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28" w:rsidRPr="006F6828" w:rsidRDefault="006F6828" w:rsidP="006F6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6828">
        <w:rPr>
          <w:rFonts w:ascii="Times New Roman" w:hAnsi="Times New Roman" w:cs="Times New Roman"/>
          <w:b/>
        </w:rPr>
        <w:t>АНАЛИЗ</w:t>
      </w:r>
    </w:p>
    <w:p w:rsidR="006F6828" w:rsidRPr="006F6828" w:rsidRDefault="006F6828" w:rsidP="006F6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6828">
        <w:rPr>
          <w:rFonts w:ascii="Times New Roman" w:hAnsi="Times New Roman" w:cs="Times New Roman"/>
          <w:b/>
        </w:rPr>
        <w:t>Краевой диагностической работы по обществознанию</w:t>
      </w:r>
    </w:p>
    <w:p w:rsidR="006F6828" w:rsidRDefault="006F6828" w:rsidP="006F6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6828">
        <w:rPr>
          <w:rFonts w:ascii="Times New Roman" w:hAnsi="Times New Roman" w:cs="Times New Roman"/>
          <w:b/>
        </w:rPr>
        <w:t>учащихся 10 А класса МБОУ СОШ №4</w:t>
      </w:r>
      <w:r>
        <w:rPr>
          <w:rFonts w:ascii="Times New Roman" w:hAnsi="Times New Roman" w:cs="Times New Roman"/>
          <w:b/>
        </w:rPr>
        <w:t>4</w:t>
      </w:r>
    </w:p>
    <w:p w:rsidR="006F6828" w:rsidRPr="009A743F" w:rsidRDefault="006F6828" w:rsidP="006F68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828" w:rsidRPr="00FC0700" w:rsidRDefault="0006181A" w:rsidP="006F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828" w:rsidRPr="00FC0700">
        <w:rPr>
          <w:rFonts w:ascii="Times New Roman" w:hAnsi="Times New Roman" w:cs="Times New Roman"/>
          <w:sz w:val="24"/>
          <w:szCs w:val="24"/>
        </w:rPr>
        <w:t>Дата проведения</w:t>
      </w:r>
      <w:r w:rsidR="009A743F" w:rsidRPr="00FC0700">
        <w:rPr>
          <w:rFonts w:ascii="Times New Roman" w:hAnsi="Times New Roman" w:cs="Times New Roman"/>
          <w:sz w:val="24"/>
          <w:szCs w:val="24"/>
        </w:rPr>
        <w:t>: 1.03.2019 г.</w:t>
      </w:r>
    </w:p>
    <w:p w:rsidR="009A743F" w:rsidRPr="00FC0700" w:rsidRDefault="009A743F" w:rsidP="006F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00">
        <w:rPr>
          <w:rFonts w:ascii="Times New Roman" w:hAnsi="Times New Roman" w:cs="Times New Roman"/>
          <w:sz w:val="24"/>
          <w:szCs w:val="24"/>
        </w:rPr>
        <w:t xml:space="preserve">  Краевую диагностическую</w:t>
      </w:r>
      <w:r w:rsidR="00FC0700" w:rsidRPr="00FC0700">
        <w:rPr>
          <w:rFonts w:ascii="Times New Roman" w:hAnsi="Times New Roman" w:cs="Times New Roman"/>
          <w:sz w:val="24"/>
          <w:szCs w:val="24"/>
        </w:rPr>
        <w:t xml:space="preserve"> работу выполняли 8 учащихся 10А</w:t>
      </w:r>
      <w:r w:rsidRPr="00FC0700">
        <w:rPr>
          <w:rFonts w:ascii="Times New Roman" w:hAnsi="Times New Roman" w:cs="Times New Roman"/>
          <w:sz w:val="24"/>
          <w:szCs w:val="24"/>
        </w:rPr>
        <w:t xml:space="preserve"> класса, предполагающих сдавать выпускной экзамен по обществознанию за курс средней школы в форме ЕГЭ.</w:t>
      </w:r>
    </w:p>
    <w:p w:rsidR="00FC0700" w:rsidRPr="00FC0700" w:rsidRDefault="009A743F" w:rsidP="00FC0700">
      <w:pPr>
        <w:pStyle w:val="20"/>
        <w:shd w:val="clear" w:color="auto" w:fill="auto"/>
        <w:ind w:firstLine="520"/>
        <w:rPr>
          <w:color w:val="000000"/>
          <w:sz w:val="24"/>
          <w:szCs w:val="24"/>
          <w:lang w:eastAsia="ru-RU" w:bidi="ru-RU"/>
        </w:rPr>
      </w:pPr>
      <w:r w:rsidRPr="00FC0700">
        <w:rPr>
          <w:sz w:val="24"/>
          <w:szCs w:val="24"/>
        </w:rPr>
        <w:t xml:space="preserve">  </w:t>
      </w:r>
      <w:r w:rsidR="00FC0700" w:rsidRPr="00FC0700">
        <w:rPr>
          <w:sz w:val="24"/>
          <w:szCs w:val="24"/>
        </w:rPr>
        <w:t>Цель</w:t>
      </w:r>
      <w:r w:rsidRPr="00FC0700">
        <w:rPr>
          <w:sz w:val="24"/>
          <w:szCs w:val="24"/>
        </w:rPr>
        <w:t xml:space="preserve"> работы: </w:t>
      </w:r>
      <w:r w:rsidR="00FC0700" w:rsidRPr="00FC0700">
        <w:rPr>
          <w:sz w:val="24"/>
          <w:szCs w:val="24"/>
        </w:rPr>
        <w:t>выявление</w:t>
      </w:r>
      <w:r w:rsidR="00FC0700" w:rsidRPr="00FC0700">
        <w:rPr>
          <w:color w:val="000000"/>
          <w:sz w:val="24"/>
          <w:szCs w:val="24"/>
          <w:lang w:eastAsia="ru-RU" w:bidi="ru-RU"/>
        </w:rPr>
        <w:t xml:space="preserve"> уровня общеобразовательной подготовки по обществознанию учащихся 10</w:t>
      </w:r>
      <w:r w:rsidR="00574A21">
        <w:rPr>
          <w:color w:val="000000"/>
          <w:sz w:val="24"/>
          <w:szCs w:val="24"/>
          <w:lang w:eastAsia="ru-RU" w:bidi="ru-RU"/>
        </w:rPr>
        <w:t xml:space="preserve"> </w:t>
      </w:r>
      <w:r w:rsidR="00FC0700" w:rsidRPr="00FC0700">
        <w:rPr>
          <w:color w:val="000000"/>
          <w:sz w:val="24"/>
          <w:szCs w:val="24"/>
          <w:lang w:eastAsia="ru-RU" w:bidi="ru-RU"/>
        </w:rPr>
        <w:t>А класса общеобразовательной организации для установления уровня готовности к ЕГЭ.</w:t>
      </w:r>
    </w:p>
    <w:p w:rsidR="00FC0700" w:rsidRDefault="00FC0700" w:rsidP="00FC0700">
      <w:pPr>
        <w:pStyle w:val="20"/>
        <w:shd w:val="clear" w:color="auto" w:fill="auto"/>
        <w:ind w:firstLine="520"/>
      </w:pPr>
    </w:p>
    <w:p w:rsidR="00FC0700" w:rsidRPr="00FC0700" w:rsidRDefault="00FC0700" w:rsidP="006F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00">
        <w:rPr>
          <w:rFonts w:ascii="Times New Roman" w:hAnsi="Times New Roman" w:cs="Times New Roman"/>
          <w:sz w:val="24"/>
          <w:szCs w:val="24"/>
        </w:rPr>
        <w:t>Анализ результатов краевой диагностической работы в 10 А классе:</w:t>
      </w:r>
    </w:p>
    <w:p w:rsidR="009A743F" w:rsidRDefault="009A743F" w:rsidP="006F68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922"/>
        <w:gridCol w:w="831"/>
        <w:gridCol w:w="831"/>
        <w:gridCol w:w="831"/>
        <w:gridCol w:w="832"/>
        <w:gridCol w:w="1087"/>
        <w:gridCol w:w="1560"/>
        <w:gridCol w:w="1553"/>
      </w:tblGrid>
      <w:tr w:rsidR="00FC0700" w:rsidTr="0006181A">
        <w:trPr>
          <w:jc w:val="center"/>
        </w:trPr>
        <w:tc>
          <w:tcPr>
            <w:tcW w:w="898" w:type="dxa"/>
          </w:tcPr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22" w:type="dxa"/>
          </w:tcPr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писало</w:t>
            </w:r>
          </w:p>
        </w:tc>
        <w:tc>
          <w:tcPr>
            <w:tcW w:w="831" w:type="dxa"/>
          </w:tcPr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</w:tcPr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</w:tcPr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</w:p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бал</w:t>
            </w:r>
          </w:p>
        </w:tc>
        <w:tc>
          <w:tcPr>
            <w:tcW w:w="1560" w:type="dxa"/>
          </w:tcPr>
          <w:p w:rsidR="00FC0700" w:rsidRDefault="00FC0700" w:rsidP="00FC0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553" w:type="dxa"/>
          </w:tcPr>
          <w:p w:rsidR="00FC0700" w:rsidRDefault="00FC0700" w:rsidP="00FC0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FC0700" w:rsidRDefault="00FC0700" w:rsidP="00FC0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FC0700" w:rsidTr="0006181A">
        <w:trPr>
          <w:jc w:val="center"/>
        </w:trPr>
        <w:tc>
          <w:tcPr>
            <w:tcW w:w="898" w:type="dxa"/>
          </w:tcPr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4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</w:tcPr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</w:tcPr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</w:tcPr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FC0700" w:rsidRDefault="00FC0700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7" w:type="dxa"/>
          </w:tcPr>
          <w:p w:rsidR="00FC0700" w:rsidRDefault="00574A21" w:rsidP="006F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60" w:type="dxa"/>
          </w:tcPr>
          <w:p w:rsidR="00FC0700" w:rsidRDefault="00574A21" w:rsidP="00FC0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553" w:type="dxa"/>
          </w:tcPr>
          <w:p w:rsidR="00FC0700" w:rsidRDefault="00574A21" w:rsidP="00FC0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</w:tbl>
    <w:p w:rsidR="00FC0700" w:rsidRPr="009A743F" w:rsidRDefault="00FC0700" w:rsidP="00C2474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</w:rPr>
      </w:pPr>
    </w:p>
    <w:p w:rsidR="00563955" w:rsidRDefault="006F6828" w:rsidP="006F6828">
      <w:pPr>
        <w:pStyle w:val="20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основе модели КДР - деятельностный подход, позволяющий осуществить проверку широкого спектра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и процессах, политике и праве, социальных отношениях, духовной жизни общества.</w:t>
      </w:r>
    </w:p>
    <w:p w:rsidR="00574A21" w:rsidRDefault="00563955" w:rsidP="006F6828">
      <w:pPr>
        <w:pStyle w:val="20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</w:t>
      </w:r>
      <w:r w:rsidR="006F6828">
        <w:rPr>
          <w:color w:val="000000"/>
          <w:lang w:eastAsia="ru-RU" w:bidi="ru-RU"/>
        </w:rPr>
        <w:t xml:space="preserve"> Содержание 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 </w:t>
      </w:r>
    </w:p>
    <w:p w:rsidR="0006181A" w:rsidRDefault="00563955" w:rsidP="006F6828">
      <w:pPr>
        <w:pStyle w:val="20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</w:t>
      </w:r>
      <w:r w:rsidR="006F6828">
        <w:rPr>
          <w:color w:val="000000"/>
          <w:lang w:eastAsia="ru-RU" w:bidi="ru-RU"/>
        </w:rPr>
        <w:t>Задания различаются по характеру и уровню сложности, который определяется способом познавательной деятельности, н</w:t>
      </w:r>
      <w:r w:rsidR="00574A21">
        <w:rPr>
          <w:color w:val="000000"/>
          <w:lang w:eastAsia="ru-RU" w:bidi="ru-RU"/>
        </w:rPr>
        <w:t>еобходимым для выполнения заданий</w:t>
      </w:r>
      <w:r w:rsidR="006F6828">
        <w:rPr>
          <w:color w:val="000000"/>
          <w:lang w:eastAsia="ru-RU" w:bidi="ru-RU"/>
        </w:rPr>
        <w:t>. Вып</w:t>
      </w:r>
      <w:r w:rsidR="00574A21">
        <w:rPr>
          <w:color w:val="000000"/>
          <w:lang w:eastAsia="ru-RU" w:bidi="ru-RU"/>
        </w:rPr>
        <w:t>олнение заданий КДР предполагало</w:t>
      </w:r>
      <w:r w:rsidR="006F6828">
        <w:rPr>
          <w:color w:val="000000"/>
          <w:lang w:eastAsia="ru-RU" w:bidi="ru-RU"/>
        </w:rPr>
        <w:t xml:space="preserve"> осуществление таких интеллектуальных действий, как распознавание, воспроизведение, извлечение, классификация, систематизация, сравнение, конкретизация, применение знаний (по образцу или в новом контексте), объяснение, аргументация, оценивание и др</w:t>
      </w:r>
      <w:r w:rsidR="0006181A">
        <w:rPr>
          <w:color w:val="000000"/>
          <w:lang w:eastAsia="ru-RU" w:bidi="ru-RU"/>
        </w:rPr>
        <w:t>.</w:t>
      </w:r>
    </w:p>
    <w:p w:rsidR="006F6828" w:rsidRDefault="006F6828" w:rsidP="006F6828">
      <w:pPr>
        <w:pStyle w:val="20"/>
        <w:shd w:val="clear" w:color="auto" w:fill="auto"/>
        <w:rPr>
          <w:color w:val="000000"/>
          <w:lang w:eastAsia="ru-RU" w:bidi="ru-RU"/>
        </w:rPr>
      </w:pPr>
    </w:p>
    <w:p w:rsidR="0006181A" w:rsidRDefault="0006181A" w:rsidP="00563955">
      <w:pPr>
        <w:pStyle w:val="20"/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Анализ ошибок, допущенных обучающимися при выполнении краевой диагностической работы по обществознанию в 10 А классе</w:t>
      </w:r>
    </w:p>
    <w:p w:rsidR="008D4825" w:rsidRDefault="008D4825" w:rsidP="006F6828">
      <w:pPr>
        <w:pStyle w:val="20"/>
        <w:shd w:val="clear" w:color="auto" w:fill="auto"/>
        <w:rPr>
          <w:color w:val="00000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276"/>
        <w:gridCol w:w="2803"/>
        <w:gridCol w:w="1449"/>
        <w:gridCol w:w="822"/>
      </w:tblGrid>
      <w:tr w:rsidR="00981EBF" w:rsidTr="00981EBF">
        <w:tc>
          <w:tcPr>
            <w:tcW w:w="704" w:type="dxa"/>
          </w:tcPr>
          <w:p w:rsidR="008D4825" w:rsidRPr="00CD37F6" w:rsidRDefault="008D4825" w:rsidP="006F6828">
            <w:pPr>
              <w:pStyle w:val="20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D37F6">
              <w:rPr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3402" w:type="dxa"/>
          </w:tcPr>
          <w:p w:rsidR="008D4825" w:rsidRPr="00CD37F6" w:rsidRDefault="008D4825" w:rsidP="006F6828">
            <w:pPr>
              <w:pStyle w:val="20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D37F6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1276" w:type="dxa"/>
          </w:tcPr>
          <w:p w:rsidR="00CD37F6" w:rsidRDefault="008D4825" w:rsidP="008D4825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CD37F6">
              <w:rPr>
                <w:sz w:val="20"/>
                <w:szCs w:val="20"/>
              </w:rPr>
              <w:t xml:space="preserve">Макс. </w:t>
            </w:r>
          </w:p>
          <w:p w:rsidR="008D4825" w:rsidRPr="00CD37F6" w:rsidRDefault="008D4825" w:rsidP="008D4825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CD37F6">
              <w:rPr>
                <w:sz w:val="20"/>
                <w:szCs w:val="20"/>
              </w:rPr>
              <w:t>балл за</w:t>
            </w:r>
          </w:p>
          <w:p w:rsidR="008D4825" w:rsidRPr="00CD37F6" w:rsidRDefault="008D4825" w:rsidP="008D4825">
            <w:pPr>
              <w:pStyle w:val="20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D37F6">
              <w:rPr>
                <w:sz w:val="20"/>
                <w:szCs w:val="20"/>
              </w:rPr>
              <w:t>выполнение задания</w:t>
            </w:r>
          </w:p>
        </w:tc>
        <w:tc>
          <w:tcPr>
            <w:tcW w:w="2803" w:type="dxa"/>
          </w:tcPr>
          <w:p w:rsidR="008D4825" w:rsidRPr="00CD37F6" w:rsidRDefault="00CD37F6" w:rsidP="006F6828">
            <w:pPr>
              <w:pStyle w:val="20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D37F6">
              <w:rPr>
                <w:color w:val="000000"/>
                <w:sz w:val="20"/>
                <w:szCs w:val="20"/>
                <w:lang w:eastAsia="ru-RU" w:bidi="ru-RU"/>
              </w:rPr>
              <w:t>Выявленные ошибки</w:t>
            </w:r>
          </w:p>
        </w:tc>
        <w:tc>
          <w:tcPr>
            <w:tcW w:w="1449" w:type="dxa"/>
          </w:tcPr>
          <w:p w:rsidR="008D4825" w:rsidRPr="00CD37F6" w:rsidRDefault="008D4825" w:rsidP="006F6828">
            <w:pPr>
              <w:pStyle w:val="20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D37F6">
              <w:rPr>
                <w:color w:val="000000"/>
                <w:sz w:val="20"/>
                <w:szCs w:val="20"/>
                <w:lang w:eastAsia="ru-RU" w:bidi="ru-RU"/>
              </w:rPr>
              <w:t>Количество обучающихся</w:t>
            </w:r>
            <w:r w:rsidR="00CD37F6" w:rsidRPr="00CD37F6">
              <w:rPr>
                <w:color w:val="000000"/>
                <w:sz w:val="20"/>
                <w:szCs w:val="20"/>
                <w:lang w:eastAsia="ru-RU" w:bidi="ru-RU"/>
              </w:rPr>
              <w:t>, допустивших ошибки</w:t>
            </w:r>
          </w:p>
        </w:tc>
        <w:tc>
          <w:tcPr>
            <w:tcW w:w="822" w:type="dxa"/>
          </w:tcPr>
          <w:p w:rsidR="008D4825" w:rsidRDefault="00CD37F6" w:rsidP="00CD37F6">
            <w:pPr>
              <w:pStyle w:val="20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CD37F6">
              <w:rPr>
                <w:color w:val="000000"/>
                <w:sz w:val="20"/>
                <w:szCs w:val="20"/>
                <w:lang w:eastAsia="ru-RU" w:bidi="ru-RU"/>
              </w:rPr>
              <w:t>%</w:t>
            </w:r>
          </w:p>
          <w:p w:rsidR="00981EBF" w:rsidRPr="00CD37F6" w:rsidRDefault="00981EBF" w:rsidP="00981EBF">
            <w:pPr>
              <w:pStyle w:val="20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2474E" w:rsidTr="00981EBF">
        <w:tc>
          <w:tcPr>
            <w:tcW w:w="704" w:type="dxa"/>
          </w:tcPr>
          <w:p w:rsidR="00CD37F6" w:rsidRDefault="00CD37F6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:rsidR="00CD37F6" w:rsidRDefault="00CD37F6" w:rsidP="00CD37F6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Биосоциальная сущность человека;</w:t>
            </w:r>
          </w:p>
          <w:p w:rsidR="00CD37F6" w:rsidRDefault="00CD37F6" w:rsidP="00CD37F6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- основные этапы и факторы социализации личности; место и роль человека в системе общественных отношений; -закономерности развития общества как сложной</w:t>
            </w:r>
          </w:p>
          <w:p w:rsidR="00CD37F6" w:rsidRDefault="00CD37F6" w:rsidP="00CD37F6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самоорганизующейся системы;</w:t>
            </w:r>
          </w:p>
          <w:p w:rsidR="00CD37F6" w:rsidRDefault="00CD37F6" w:rsidP="00CD37F6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-тенденции развития общества в целом как сложной динамичной системы, а также важнейших социальных институтов; -основные социальные институты и процессы; необходимость регулирования общественных отношений, сущность социальных</w:t>
            </w:r>
          </w:p>
          <w:p w:rsidR="00CD37F6" w:rsidRDefault="00CD37F6" w:rsidP="00563955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норм, механизмы правового регулирования; особенности социально- гуманитарного познания</w:t>
            </w:r>
            <w:r w:rsidR="00563955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(выявление структурных элементов с помощью схем и таблиц)</w:t>
            </w:r>
          </w:p>
        </w:tc>
        <w:tc>
          <w:tcPr>
            <w:tcW w:w="1276" w:type="dxa"/>
          </w:tcPr>
          <w:p w:rsidR="00CD37F6" w:rsidRDefault="00CD37F6" w:rsidP="008D4825">
            <w:pPr>
              <w:pStyle w:val="20"/>
              <w:shd w:val="clear" w:color="auto" w:fill="auto"/>
            </w:pPr>
            <w:r>
              <w:t>1</w:t>
            </w:r>
          </w:p>
        </w:tc>
        <w:tc>
          <w:tcPr>
            <w:tcW w:w="2803" w:type="dxa"/>
          </w:tcPr>
          <w:p w:rsidR="00CD37F6" w:rsidRDefault="00CD37F6" w:rsidP="00981EBF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105pt"/>
              </w:rPr>
              <w:t>Не справились с понятиями, связанными с социальной сферой жизни общества.</w:t>
            </w:r>
          </w:p>
        </w:tc>
        <w:tc>
          <w:tcPr>
            <w:tcW w:w="1449" w:type="dxa"/>
          </w:tcPr>
          <w:p w:rsidR="00CD37F6" w:rsidRDefault="00CD37F6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822" w:type="dxa"/>
          </w:tcPr>
          <w:p w:rsidR="00CD37F6" w:rsidRDefault="00CD37F6" w:rsidP="00CD37F6">
            <w:pPr>
              <w:pStyle w:val="20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25</w:t>
            </w:r>
          </w:p>
        </w:tc>
      </w:tr>
      <w:tr w:rsidR="00C2474E" w:rsidTr="00981EBF">
        <w:tc>
          <w:tcPr>
            <w:tcW w:w="704" w:type="dxa"/>
          </w:tcPr>
          <w:p w:rsidR="00CD37F6" w:rsidRDefault="00CD37F6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:rsidR="00CD37F6" w:rsidRDefault="00CD37F6" w:rsidP="00CD37F6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Биосоциальная сущность человека; </w:t>
            </w:r>
            <w:r>
              <w:rPr>
                <w:rStyle w:val="2105pt"/>
              </w:rPr>
              <w:lastRenderedPageBreak/>
              <w:t>основные этапы и факторы социализации личности; -место и роль человека в системе общественных отношений;</w:t>
            </w:r>
          </w:p>
          <w:p w:rsidR="00CD37F6" w:rsidRDefault="00CD37F6" w:rsidP="00CD37F6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-закономерности развития общества как сложной самоорганизующейся системы;</w:t>
            </w:r>
          </w:p>
          <w:p w:rsidR="00CD37F6" w:rsidRDefault="00CD37F6" w:rsidP="00CD37F6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- тенденции развития общества в целом как сложной динамичной системы, а также важнейших социальных институтов; -основные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(соотнесение видовых понятий с родовыми).</w:t>
            </w:r>
          </w:p>
        </w:tc>
        <w:tc>
          <w:tcPr>
            <w:tcW w:w="1276" w:type="dxa"/>
          </w:tcPr>
          <w:p w:rsidR="00CD37F6" w:rsidRDefault="00981EBF" w:rsidP="008D4825">
            <w:pPr>
              <w:pStyle w:val="20"/>
              <w:shd w:val="clear" w:color="auto" w:fill="auto"/>
            </w:pPr>
            <w:r>
              <w:lastRenderedPageBreak/>
              <w:t>1</w:t>
            </w:r>
          </w:p>
        </w:tc>
        <w:tc>
          <w:tcPr>
            <w:tcW w:w="2803" w:type="dxa"/>
          </w:tcPr>
          <w:p w:rsidR="00CD37F6" w:rsidRDefault="00CD37F6" w:rsidP="00CD37F6">
            <w:pPr>
              <w:pStyle w:val="2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105pt"/>
              </w:rPr>
              <w:t xml:space="preserve">Выявлены неточности в </w:t>
            </w:r>
            <w:r>
              <w:rPr>
                <w:rStyle w:val="2105pt"/>
              </w:rPr>
              <w:lastRenderedPageBreak/>
              <w:t>ответах, что привело к потере баллов за задание.</w:t>
            </w:r>
          </w:p>
        </w:tc>
        <w:tc>
          <w:tcPr>
            <w:tcW w:w="1449" w:type="dxa"/>
          </w:tcPr>
          <w:p w:rsidR="00CD37F6" w:rsidRDefault="00C2474E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822" w:type="dxa"/>
          </w:tcPr>
          <w:p w:rsidR="00CD37F6" w:rsidRDefault="00981EBF" w:rsidP="00CD37F6">
            <w:pPr>
              <w:pStyle w:val="20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12,5</w:t>
            </w:r>
          </w:p>
        </w:tc>
      </w:tr>
      <w:tr w:rsidR="00C2474E" w:rsidTr="00981EBF">
        <w:tc>
          <w:tcPr>
            <w:tcW w:w="704" w:type="dxa"/>
          </w:tcPr>
          <w:p w:rsidR="00CD37F6" w:rsidRDefault="00CD37F6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402" w:type="dxa"/>
          </w:tcPr>
          <w:p w:rsidR="00CD37F6" w:rsidRDefault="00CD37F6" w:rsidP="00CD37F6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Характеризовать с научных позиций основные социальные объекты (факты, явления, процессы, (институты), их место и значение в жизни общества как целостной системы</w:t>
            </w:r>
          </w:p>
        </w:tc>
        <w:tc>
          <w:tcPr>
            <w:tcW w:w="1276" w:type="dxa"/>
          </w:tcPr>
          <w:p w:rsidR="00CD37F6" w:rsidRDefault="00981EBF" w:rsidP="008D4825">
            <w:pPr>
              <w:pStyle w:val="20"/>
              <w:shd w:val="clear" w:color="auto" w:fill="auto"/>
            </w:pPr>
            <w:r>
              <w:t>2</w:t>
            </w:r>
          </w:p>
        </w:tc>
        <w:tc>
          <w:tcPr>
            <w:tcW w:w="2803" w:type="dxa"/>
          </w:tcPr>
          <w:p w:rsidR="00CD37F6" w:rsidRDefault="00CD37F6" w:rsidP="00CD37F6">
            <w:pPr>
              <w:pStyle w:val="2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105pt"/>
              </w:rPr>
              <w:t>Выявлены неточности в ответах, что привело к потере баллов за задание.</w:t>
            </w:r>
          </w:p>
        </w:tc>
        <w:tc>
          <w:tcPr>
            <w:tcW w:w="1449" w:type="dxa"/>
          </w:tcPr>
          <w:p w:rsidR="00CD37F6" w:rsidRDefault="00C2474E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22" w:type="dxa"/>
          </w:tcPr>
          <w:p w:rsidR="00CD37F6" w:rsidRDefault="00981EBF" w:rsidP="00CD37F6">
            <w:pPr>
              <w:pStyle w:val="20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12,5</w:t>
            </w:r>
          </w:p>
        </w:tc>
      </w:tr>
      <w:tr w:rsidR="00C2474E" w:rsidTr="00981EBF">
        <w:tc>
          <w:tcPr>
            <w:tcW w:w="704" w:type="dxa"/>
          </w:tcPr>
          <w:p w:rsidR="00CD37F6" w:rsidRDefault="00CD37F6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402" w:type="dxa"/>
          </w:tcPr>
          <w:p w:rsidR="00CD37F6" w:rsidRDefault="00CD37F6" w:rsidP="00CD37F6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</w:t>
            </w:r>
          </w:p>
          <w:p w:rsidR="00CD37F6" w:rsidRDefault="00CD37F6" w:rsidP="00C2474E">
            <w:pPr>
              <w:pStyle w:val="20"/>
              <w:shd w:val="clear" w:color="auto" w:fill="auto"/>
              <w:jc w:val="left"/>
            </w:pPr>
            <w:r>
              <w:rPr>
                <w:rStyle w:val="2105pt"/>
              </w:rPr>
              <w:t>социальных явлений и обществоведческими терминами</w:t>
            </w:r>
            <w:r w:rsidR="00C2474E">
              <w:rPr>
                <w:rStyle w:val="2105pt"/>
              </w:rPr>
              <w:t>,</w:t>
            </w:r>
            <w:r>
              <w:rPr>
                <w:rStyle w:val="2105pt"/>
              </w:rPr>
              <w:t xml:space="preserve"> понятиями</w:t>
            </w:r>
            <w:r w:rsidR="00C2474E">
              <w:rPr>
                <w:rStyle w:val="2105pt"/>
              </w:rPr>
              <w:t>.</w:t>
            </w:r>
          </w:p>
        </w:tc>
        <w:tc>
          <w:tcPr>
            <w:tcW w:w="1276" w:type="dxa"/>
          </w:tcPr>
          <w:p w:rsidR="00CD37F6" w:rsidRDefault="00981EBF" w:rsidP="008D4825">
            <w:pPr>
              <w:pStyle w:val="20"/>
              <w:shd w:val="clear" w:color="auto" w:fill="auto"/>
            </w:pPr>
            <w:r>
              <w:t>2</w:t>
            </w:r>
          </w:p>
        </w:tc>
        <w:tc>
          <w:tcPr>
            <w:tcW w:w="2803" w:type="dxa"/>
          </w:tcPr>
          <w:p w:rsidR="00CD37F6" w:rsidRDefault="00CD37F6" w:rsidP="00CD37F6">
            <w:pPr>
              <w:pStyle w:val="2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105pt"/>
              </w:rPr>
              <w:t>Выявлены неточности в ответах, что привело к потере баллов за задание.</w:t>
            </w:r>
          </w:p>
        </w:tc>
        <w:tc>
          <w:tcPr>
            <w:tcW w:w="1449" w:type="dxa"/>
          </w:tcPr>
          <w:p w:rsidR="00CD37F6" w:rsidRDefault="00C2474E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822" w:type="dxa"/>
          </w:tcPr>
          <w:p w:rsidR="00CD37F6" w:rsidRDefault="00981EBF" w:rsidP="00CD37F6">
            <w:pPr>
              <w:pStyle w:val="20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25</w:t>
            </w:r>
          </w:p>
        </w:tc>
      </w:tr>
      <w:tr w:rsidR="00C2474E" w:rsidTr="00981EBF">
        <w:tc>
          <w:tcPr>
            <w:tcW w:w="704" w:type="dxa"/>
          </w:tcPr>
          <w:p w:rsidR="00CD37F6" w:rsidRDefault="00CD37F6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402" w:type="dxa"/>
          </w:tcPr>
          <w:p w:rsidR="00CD37F6" w:rsidRDefault="00CD37F6" w:rsidP="00C2474E">
            <w:pPr>
              <w:pStyle w:val="20"/>
              <w:shd w:val="clear" w:color="auto" w:fill="auto"/>
              <w:jc w:val="left"/>
            </w:pPr>
            <w:r>
              <w:rPr>
                <w:rStyle w:val="2105pt"/>
              </w:rPr>
              <w:t>Характеризовать с научных позиций основы конституционного строя, права и свободы человека и гражданина, конституционные обязанности гражданина РФ</w:t>
            </w:r>
          </w:p>
        </w:tc>
        <w:tc>
          <w:tcPr>
            <w:tcW w:w="1276" w:type="dxa"/>
          </w:tcPr>
          <w:p w:rsidR="00CD37F6" w:rsidRDefault="00981EBF" w:rsidP="008D4825">
            <w:pPr>
              <w:pStyle w:val="20"/>
              <w:shd w:val="clear" w:color="auto" w:fill="auto"/>
            </w:pPr>
            <w:r>
              <w:t>2</w:t>
            </w:r>
          </w:p>
        </w:tc>
        <w:tc>
          <w:tcPr>
            <w:tcW w:w="2803" w:type="dxa"/>
          </w:tcPr>
          <w:p w:rsidR="00CD37F6" w:rsidRDefault="00CD37F6" w:rsidP="00CD37F6">
            <w:pPr>
              <w:pStyle w:val="2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105pt"/>
              </w:rPr>
              <w:t>Выявлены неточности в ответах, что привело к потере баллов за задание.</w:t>
            </w:r>
          </w:p>
        </w:tc>
        <w:tc>
          <w:tcPr>
            <w:tcW w:w="1449" w:type="dxa"/>
          </w:tcPr>
          <w:p w:rsidR="00CD37F6" w:rsidRDefault="00C2474E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822" w:type="dxa"/>
          </w:tcPr>
          <w:p w:rsidR="00CD37F6" w:rsidRDefault="00981EBF" w:rsidP="00CD37F6">
            <w:pPr>
              <w:pStyle w:val="20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25</w:t>
            </w:r>
          </w:p>
        </w:tc>
      </w:tr>
      <w:tr w:rsidR="00C2474E" w:rsidTr="00981EBF">
        <w:tc>
          <w:tcPr>
            <w:tcW w:w="704" w:type="dxa"/>
          </w:tcPr>
          <w:p w:rsidR="00CD37F6" w:rsidRDefault="00CD37F6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402" w:type="dxa"/>
          </w:tcPr>
          <w:p w:rsidR="00CD37F6" w:rsidRDefault="00C2474E" w:rsidP="00C2474E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1276" w:type="dxa"/>
          </w:tcPr>
          <w:p w:rsidR="00CD37F6" w:rsidRDefault="00981EBF" w:rsidP="008D4825">
            <w:pPr>
              <w:pStyle w:val="20"/>
              <w:shd w:val="clear" w:color="auto" w:fill="auto"/>
            </w:pPr>
            <w:r>
              <w:t>4</w:t>
            </w:r>
          </w:p>
        </w:tc>
        <w:tc>
          <w:tcPr>
            <w:tcW w:w="2803" w:type="dxa"/>
          </w:tcPr>
          <w:p w:rsidR="00CD37F6" w:rsidRDefault="00CD37F6" w:rsidP="00CD37F6">
            <w:pPr>
              <w:pStyle w:val="2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105pt"/>
              </w:rPr>
              <w:t>Выявлены неточности в ответах, что привело к потере баллов за задание.</w:t>
            </w:r>
          </w:p>
        </w:tc>
        <w:tc>
          <w:tcPr>
            <w:tcW w:w="1449" w:type="dxa"/>
          </w:tcPr>
          <w:p w:rsidR="00CD37F6" w:rsidRDefault="00C2474E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822" w:type="dxa"/>
          </w:tcPr>
          <w:p w:rsidR="00CD37F6" w:rsidRDefault="00981EBF" w:rsidP="00CD37F6">
            <w:pPr>
              <w:pStyle w:val="20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75</w:t>
            </w:r>
          </w:p>
        </w:tc>
      </w:tr>
      <w:tr w:rsidR="00C2474E" w:rsidTr="00981EBF">
        <w:tc>
          <w:tcPr>
            <w:tcW w:w="704" w:type="dxa"/>
          </w:tcPr>
          <w:p w:rsidR="00CD37F6" w:rsidRDefault="00CD37F6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402" w:type="dxa"/>
          </w:tcPr>
          <w:p w:rsidR="00CD37F6" w:rsidRDefault="00C2474E" w:rsidP="00C2474E">
            <w:pPr>
              <w:pStyle w:val="20"/>
              <w:shd w:val="clear" w:color="auto" w:fill="auto"/>
            </w:pPr>
            <w:r>
              <w:rPr>
                <w:rStyle w:val="2105pt"/>
              </w:rPr>
              <w:t>Раскрывать на примерах изученные 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1276" w:type="dxa"/>
          </w:tcPr>
          <w:p w:rsidR="00CD37F6" w:rsidRDefault="00981EBF" w:rsidP="008D4825">
            <w:pPr>
              <w:pStyle w:val="20"/>
              <w:shd w:val="clear" w:color="auto" w:fill="auto"/>
            </w:pPr>
            <w:r>
              <w:t>3</w:t>
            </w:r>
          </w:p>
        </w:tc>
        <w:tc>
          <w:tcPr>
            <w:tcW w:w="2803" w:type="dxa"/>
          </w:tcPr>
          <w:p w:rsidR="00CD37F6" w:rsidRDefault="00C2474E" w:rsidP="00C2474E">
            <w:pPr>
              <w:pStyle w:val="2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105pt"/>
              </w:rPr>
              <w:t xml:space="preserve">Выявлены ошибки в раскрытии на примерах изученных теоретических положений и понятий социально </w:t>
            </w:r>
            <w:r>
              <w:rPr>
                <w:rStyle w:val="2105pt"/>
              </w:rPr>
              <w:softHyphen/>
              <w:t>экономических и гуманитарных наук</w:t>
            </w:r>
          </w:p>
        </w:tc>
        <w:tc>
          <w:tcPr>
            <w:tcW w:w="1449" w:type="dxa"/>
          </w:tcPr>
          <w:p w:rsidR="00CD37F6" w:rsidRDefault="00C2474E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822" w:type="dxa"/>
          </w:tcPr>
          <w:p w:rsidR="00CD37F6" w:rsidRDefault="00981EBF" w:rsidP="00CD37F6">
            <w:pPr>
              <w:pStyle w:val="20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75</w:t>
            </w:r>
          </w:p>
        </w:tc>
      </w:tr>
      <w:tr w:rsidR="00981EBF" w:rsidTr="00981EBF">
        <w:tc>
          <w:tcPr>
            <w:tcW w:w="704" w:type="dxa"/>
          </w:tcPr>
          <w:p w:rsidR="00CD37F6" w:rsidRDefault="00CD37F6" w:rsidP="006F6828">
            <w:pPr>
              <w:pStyle w:val="20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3402" w:type="dxa"/>
          </w:tcPr>
          <w:p w:rsidR="00C2474E" w:rsidRDefault="00C2474E" w:rsidP="00C2474E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Подготавливать аннотацию, рецензию, реферат,</w:t>
            </w:r>
          </w:p>
          <w:p w:rsidR="00C2474E" w:rsidRDefault="00C2474E" w:rsidP="00C2474E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lastRenderedPageBreak/>
              <w:t>творческую работу (задание на составление плана</w:t>
            </w:r>
          </w:p>
          <w:p w:rsidR="00CD37F6" w:rsidRDefault="00C2474E" w:rsidP="00C2474E">
            <w:pPr>
              <w:pStyle w:val="20"/>
              <w:shd w:val="clear" w:color="auto" w:fill="auto"/>
            </w:pPr>
            <w:r>
              <w:rPr>
                <w:rStyle w:val="2105pt"/>
              </w:rPr>
              <w:t>доклада по определенной теме)</w:t>
            </w:r>
          </w:p>
        </w:tc>
        <w:tc>
          <w:tcPr>
            <w:tcW w:w="1276" w:type="dxa"/>
          </w:tcPr>
          <w:p w:rsidR="00CD37F6" w:rsidRDefault="00981EBF" w:rsidP="008D4825">
            <w:pPr>
              <w:pStyle w:val="20"/>
              <w:shd w:val="clear" w:color="auto" w:fill="auto"/>
            </w:pPr>
            <w:r>
              <w:lastRenderedPageBreak/>
              <w:t>4</w:t>
            </w:r>
          </w:p>
        </w:tc>
        <w:tc>
          <w:tcPr>
            <w:tcW w:w="2803" w:type="dxa"/>
          </w:tcPr>
          <w:p w:rsidR="00CD37F6" w:rsidRDefault="00C2474E" w:rsidP="00981EBF">
            <w:pPr>
              <w:pStyle w:val="2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105pt"/>
              </w:rPr>
              <w:t xml:space="preserve">Выявлены неточности в составление плана доклада </w:t>
            </w:r>
            <w:r>
              <w:rPr>
                <w:rStyle w:val="2105pt"/>
              </w:rPr>
              <w:lastRenderedPageBreak/>
              <w:t>по определенной теме</w:t>
            </w:r>
          </w:p>
        </w:tc>
        <w:tc>
          <w:tcPr>
            <w:tcW w:w="1449" w:type="dxa"/>
          </w:tcPr>
          <w:p w:rsidR="00CD37F6" w:rsidRDefault="00C2474E" w:rsidP="00C2474E">
            <w:pPr>
              <w:pStyle w:val="20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3</w:t>
            </w:r>
          </w:p>
        </w:tc>
        <w:tc>
          <w:tcPr>
            <w:tcW w:w="822" w:type="dxa"/>
          </w:tcPr>
          <w:p w:rsidR="00CD37F6" w:rsidRDefault="00981EBF" w:rsidP="00CD37F6">
            <w:pPr>
              <w:pStyle w:val="20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37,5</w:t>
            </w:r>
          </w:p>
        </w:tc>
      </w:tr>
    </w:tbl>
    <w:p w:rsidR="008D4825" w:rsidRDefault="008D4825" w:rsidP="006F6828">
      <w:pPr>
        <w:pStyle w:val="20"/>
        <w:shd w:val="clear" w:color="auto" w:fill="auto"/>
        <w:rPr>
          <w:color w:val="000000"/>
          <w:lang w:eastAsia="ru-RU" w:bidi="ru-RU"/>
        </w:rPr>
      </w:pPr>
    </w:p>
    <w:p w:rsidR="008D4825" w:rsidRPr="00981EBF" w:rsidRDefault="00981EBF" w:rsidP="006F6828">
      <w:pPr>
        <w:pStyle w:val="20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Из таблицы вид, что процент выполненных заданий первой части</w:t>
      </w:r>
      <w:r w:rsidRPr="00981EBF">
        <w:rPr>
          <w:color w:val="000000"/>
          <w:lang w:eastAsia="ru-RU" w:bidi="ru-RU"/>
        </w:rPr>
        <w:t xml:space="preserve"> выше процента второй.</w:t>
      </w:r>
      <w:r>
        <w:rPr>
          <w:color w:val="000000"/>
          <w:lang w:eastAsia="ru-RU" w:bidi="ru-RU"/>
        </w:rPr>
        <w:t xml:space="preserve"> </w:t>
      </w:r>
    </w:p>
    <w:p w:rsidR="000643D6" w:rsidRDefault="00981EBF" w:rsidP="006F6828">
      <w:pPr>
        <w:pStyle w:val="20"/>
        <w:shd w:val="clear" w:color="auto" w:fill="auto"/>
        <w:rPr>
          <w:rStyle w:val="2105pt"/>
        </w:rPr>
      </w:pPr>
      <w:r>
        <w:rPr>
          <w:rStyle w:val="2105pt"/>
        </w:rPr>
        <w:t>Учащиеся умеют</w:t>
      </w:r>
      <w:r w:rsidR="000643D6">
        <w:rPr>
          <w:rStyle w:val="2105pt"/>
        </w:rPr>
        <w:t>:</w:t>
      </w:r>
    </w:p>
    <w:p w:rsidR="008D4825" w:rsidRDefault="000643D6" w:rsidP="006F6828">
      <w:pPr>
        <w:pStyle w:val="20"/>
        <w:shd w:val="clear" w:color="auto" w:fill="auto"/>
        <w:rPr>
          <w:rStyle w:val="2105pt"/>
        </w:rPr>
      </w:pPr>
      <w:r>
        <w:rPr>
          <w:rStyle w:val="2105pt"/>
        </w:rPr>
        <w:t xml:space="preserve">- </w:t>
      </w:r>
      <w:r w:rsidR="00981EBF">
        <w:rPr>
          <w:rStyle w:val="2105pt"/>
        </w:rPr>
        <w:t xml:space="preserve"> характеризовать с научных позиций основные социальные объекты (факты, явления, процессы, (институты), их место и значение в жизни общества как целостной системы</w:t>
      </w:r>
      <w:r>
        <w:rPr>
          <w:rStyle w:val="2105pt"/>
        </w:rPr>
        <w:t>;</w:t>
      </w:r>
    </w:p>
    <w:p w:rsidR="000643D6" w:rsidRDefault="000643D6" w:rsidP="006F6828">
      <w:pPr>
        <w:pStyle w:val="20"/>
        <w:shd w:val="clear" w:color="auto" w:fill="auto"/>
        <w:rPr>
          <w:rStyle w:val="2105pt"/>
        </w:rPr>
      </w:pPr>
      <w:r>
        <w:rPr>
          <w:rStyle w:val="2105pt"/>
        </w:rPr>
        <w:t>- работать с терминами и определениями.</w:t>
      </w:r>
    </w:p>
    <w:p w:rsidR="000643D6" w:rsidRDefault="000643D6" w:rsidP="006F6828">
      <w:pPr>
        <w:pStyle w:val="20"/>
        <w:shd w:val="clear" w:color="auto" w:fill="auto"/>
        <w:rPr>
          <w:rStyle w:val="2105pt"/>
        </w:rPr>
      </w:pPr>
      <w:r>
        <w:rPr>
          <w:rStyle w:val="2105pt"/>
        </w:rPr>
        <w:t>Особые затруднения вызвали задания повышенного уровня сложности:</w:t>
      </w:r>
    </w:p>
    <w:p w:rsidR="000643D6" w:rsidRDefault="000643D6" w:rsidP="000643D6">
      <w:pPr>
        <w:pStyle w:val="20"/>
        <w:shd w:val="clear" w:color="auto" w:fill="auto"/>
        <w:spacing w:line="254" w:lineRule="exact"/>
        <w:jc w:val="left"/>
        <w:rPr>
          <w:rStyle w:val="2105pt"/>
        </w:rPr>
      </w:pPr>
      <w:r>
        <w:rPr>
          <w:rStyle w:val="2105pt"/>
        </w:rPr>
        <w:t>- подготавливать аннотацию, рецензию, реферат, творческую работу (задание на составление плана, доклада по определенной теме);</w:t>
      </w:r>
    </w:p>
    <w:p w:rsidR="000643D6" w:rsidRDefault="000643D6" w:rsidP="000643D6">
      <w:pPr>
        <w:pStyle w:val="20"/>
        <w:shd w:val="clear" w:color="auto" w:fill="auto"/>
        <w:spacing w:line="254" w:lineRule="exact"/>
        <w:jc w:val="left"/>
        <w:rPr>
          <w:rStyle w:val="2105pt"/>
        </w:rPr>
      </w:pPr>
      <w:r>
        <w:rPr>
          <w:rStyle w:val="2105pt"/>
        </w:rPr>
        <w:t>- раскрывать на примерах изученные 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примерах);</w:t>
      </w:r>
    </w:p>
    <w:p w:rsidR="000643D6" w:rsidRDefault="000643D6" w:rsidP="000643D6">
      <w:pPr>
        <w:pStyle w:val="20"/>
        <w:shd w:val="clear" w:color="auto" w:fill="auto"/>
        <w:spacing w:line="254" w:lineRule="exact"/>
        <w:jc w:val="left"/>
        <w:rPr>
          <w:rStyle w:val="2105pt"/>
        </w:rPr>
      </w:pPr>
      <w:r>
        <w:rPr>
          <w:rStyle w:val="2105pt"/>
        </w:rPr>
        <w:t>-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контексте);</w:t>
      </w:r>
    </w:p>
    <w:p w:rsidR="00563955" w:rsidRDefault="00563955" w:rsidP="000643D6">
      <w:pPr>
        <w:pStyle w:val="20"/>
        <w:shd w:val="clear" w:color="auto" w:fill="auto"/>
        <w:spacing w:line="254" w:lineRule="exact"/>
        <w:jc w:val="left"/>
        <w:rPr>
          <w:color w:val="000000"/>
          <w:lang w:eastAsia="ru-RU" w:bidi="ru-RU"/>
        </w:rPr>
      </w:pPr>
      <w:r>
        <w:rPr>
          <w:rStyle w:val="2105pt"/>
        </w:rPr>
        <w:t xml:space="preserve">- </w:t>
      </w:r>
    </w:p>
    <w:p w:rsidR="008D4825" w:rsidRDefault="000643D6" w:rsidP="006F6828">
      <w:pPr>
        <w:pStyle w:val="20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основании анализа КДР можно сделать следующие выводы и дать рекомендации учителю и учащимся.</w:t>
      </w:r>
    </w:p>
    <w:p w:rsidR="00025D95" w:rsidRDefault="00025D95" w:rsidP="006F6828">
      <w:pPr>
        <w:pStyle w:val="20"/>
        <w:shd w:val="clear" w:color="auto" w:fill="auto"/>
        <w:rPr>
          <w:color w:val="000000"/>
          <w:lang w:eastAsia="ru-RU" w:bidi="ru-RU"/>
        </w:rPr>
      </w:pPr>
    </w:p>
    <w:p w:rsidR="000643D6" w:rsidRDefault="000643D6" w:rsidP="006F6828">
      <w:pPr>
        <w:pStyle w:val="20"/>
        <w:shd w:val="clear" w:color="auto" w:fill="auto"/>
        <w:rPr>
          <w:b/>
          <w:color w:val="000000"/>
          <w:lang w:eastAsia="ru-RU" w:bidi="ru-RU"/>
        </w:rPr>
      </w:pPr>
      <w:r w:rsidRPr="000643D6">
        <w:rPr>
          <w:b/>
          <w:color w:val="000000"/>
          <w:lang w:eastAsia="ru-RU" w:bidi="ru-RU"/>
        </w:rPr>
        <w:t>ВЫВОДЫ</w:t>
      </w:r>
      <w:r>
        <w:rPr>
          <w:b/>
          <w:color w:val="000000"/>
          <w:lang w:eastAsia="ru-RU" w:bidi="ru-RU"/>
        </w:rPr>
        <w:t>:</w:t>
      </w:r>
    </w:p>
    <w:p w:rsidR="000643D6" w:rsidRPr="00025D95" w:rsidRDefault="000643D6" w:rsidP="000643D6">
      <w:pPr>
        <w:pStyle w:val="20"/>
        <w:numPr>
          <w:ilvl w:val="0"/>
          <w:numId w:val="2"/>
        </w:numPr>
        <w:shd w:val="clear" w:color="auto" w:fill="auto"/>
        <w:rPr>
          <w:color w:val="000000"/>
          <w:lang w:eastAsia="ru-RU" w:bidi="ru-RU"/>
        </w:rPr>
      </w:pPr>
      <w:r w:rsidRPr="00025D95">
        <w:rPr>
          <w:color w:val="000000"/>
          <w:lang w:eastAsia="ru-RU" w:bidi="ru-RU"/>
        </w:rPr>
        <w:t xml:space="preserve">Выполняя задания </w:t>
      </w:r>
      <w:r w:rsidR="00025D95" w:rsidRPr="00025D95">
        <w:rPr>
          <w:color w:val="000000"/>
          <w:lang w:eastAsia="ru-RU" w:bidi="ru-RU"/>
        </w:rPr>
        <w:t>КДР ученики</w:t>
      </w:r>
      <w:r w:rsidRPr="00025D95">
        <w:rPr>
          <w:color w:val="000000"/>
          <w:lang w:eastAsia="ru-RU" w:bidi="ru-RU"/>
        </w:rPr>
        <w:t xml:space="preserve"> 10 класса показали низкий результат, успеваемость составила </w:t>
      </w:r>
      <w:r w:rsidR="00025D95" w:rsidRPr="00025D95">
        <w:rPr>
          <w:color w:val="000000"/>
          <w:lang w:eastAsia="ru-RU" w:bidi="ru-RU"/>
        </w:rPr>
        <w:t xml:space="preserve">37.5%. </w:t>
      </w:r>
    </w:p>
    <w:p w:rsidR="008D4825" w:rsidRDefault="00025D95" w:rsidP="00025D95">
      <w:pPr>
        <w:pStyle w:val="20"/>
        <w:numPr>
          <w:ilvl w:val="0"/>
          <w:numId w:val="2"/>
        </w:numPr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Качество выполнения работы составило 12,5 %, что является низким результатом.</w:t>
      </w:r>
    </w:p>
    <w:p w:rsidR="00025D95" w:rsidRDefault="00025D95" w:rsidP="00025D95">
      <w:pPr>
        <w:pStyle w:val="20"/>
        <w:numPr>
          <w:ilvl w:val="0"/>
          <w:numId w:val="2"/>
        </w:numPr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Наиболее успешно справились с заданиями базового уровня.</w:t>
      </w:r>
    </w:p>
    <w:p w:rsidR="00025D95" w:rsidRDefault="003F5B25" w:rsidP="00025D95">
      <w:pPr>
        <w:pStyle w:val="20"/>
        <w:numPr>
          <w:ilvl w:val="0"/>
          <w:numId w:val="2"/>
        </w:numPr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Выявлены</w:t>
      </w:r>
      <w:bookmarkStart w:id="0" w:name="_GoBack"/>
      <w:bookmarkEnd w:id="0"/>
      <w:r w:rsidR="00025D95">
        <w:rPr>
          <w:color w:val="000000"/>
          <w:lang w:eastAsia="ru-RU" w:bidi="ru-RU"/>
        </w:rPr>
        <w:t xml:space="preserve"> пробелы в теоретических знаниях за курс 9 класса.</w:t>
      </w:r>
    </w:p>
    <w:p w:rsidR="00025D95" w:rsidRDefault="00025D95" w:rsidP="00025D95">
      <w:pPr>
        <w:pStyle w:val="20"/>
        <w:shd w:val="clear" w:color="auto" w:fill="auto"/>
        <w:ind w:left="720"/>
        <w:rPr>
          <w:color w:val="000000"/>
          <w:lang w:eastAsia="ru-RU" w:bidi="ru-RU"/>
        </w:rPr>
      </w:pPr>
    </w:p>
    <w:p w:rsidR="00025D95" w:rsidRDefault="00025D95" w:rsidP="00025D95">
      <w:pPr>
        <w:pStyle w:val="20"/>
        <w:shd w:val="clear" w:color="auto" w:fill="auto"/>
        <w:jc w:val="left"/>
        <w:rPr>
          <w:b/>
          <w:color w:val="000000"/>
          <w:lang w:eastAsia="ru-RU" w:bidi="ru-RU"/>
        </w:rPr>
      </w:pPr>
      <w:r w:rsidRPr="00025D95">
        <w:rPr>
          <w:b/>
          <w:color w:val="000000"/>
          <w:lang w:eastAsia="ru-RU" w:bidi="ru-RU"/>
        </w:rPr>
        <w:t>РЕКОМЕНДАЦИИ</w:t>
      </w:r>
      <w:r>
        <w:rPr>
          <w:b/>
          <w:color w:val="000000"/>
          <w:lang w:eastAsia="ru-RU" w:bidi="ru-RU"/>
        </w:rPr>
        <w:t>:</w:t>
      </w:r>
    </w:p>
    <w:p w:rsidR="00025D95" w:rsidRDefault="00025D95" w:rsidP="00025D95">
      <w:pPr>
        <w:pStyle w:val="20"/>
        <w:numPr>
          <w:ilvl w:val="0"/>
          <w:numId w:val="3"/>
        </w:numPr>
        <w:shd w:val="clear" w:color="auto" w:fill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 </w:t>
      </w:r>
      <w:r w:rsidR="00563955">
        <w:rPr>
          <w:color w:val="000000"/>
          <w:lang w:eastAsia="ru-RU" w:bidi="ru-RU"/>
        </w:rPr>
        <w:t xml:space="preserve">составлении плана по ликвидации пробелов в знаниях, </w:t>
      </w:r>
      <w:r>
        <w:rPr>
          <w:color w:val="000000"/>
          <w:lang w:eastAsia="ru-RU" w:bidi="ru-RU"/>
        </w:rPr>
        <w:t xml:space="preserve">необходимо обеспечить систематизацию и обобщение наиболее </w:t>
      </w:r>
      <w:r w:rsidR="00563955">
        <w:rPr>
          <w:color w:val="000000"/>
          <w:lang w:eastAsia="ru-RU" w:bidi="ru-RU"/>
        </w:rPr>
        <w:t>значимого,</w:t>
      </w:r>
      <w:r>
        <w:rPr>
          <w:color w:val="000000"/>
          <w:lang w:eastAsia="ru-RU" w:bidi="ru-RU"/>
        </w:rPr>
        <w:t xml:space="preserve"> сложного для понимания материала из слабо усвоенных разделов.</w:t>
      </w:r>
    </w:p>
    <w:p w:rsidR="00563955" w:rsidRDefault="00563955" w:rsidP="00563955">
      <w:pPr>
        <w:pStyle w:val="20"/>
        <w:numPr>
          <w:ilvl w:val="0"/>
          <w:numId w:val="3"/>
        </w:numPr>
        <w:shd w:val="clear" w:color="auto" w:fill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</w:t>
      </w:r>
      <w:r w:rsidRPr="00563955">
        <w:rPr>
          <w:color w:val="000000"/>
          <w:lang w:eastAsia="ru-RU" w:bidi="ru-RU"/>
        </w:rPr>
        <w:t>рганизовать индивидуальный и дифференцированный подход в обучении обучающихся по тематическим разделам, в которых допущены типичные ошибки. Разнообразить методы и формы обучения. Использовать на уроках нестандартные виды заданий.</w:t>
      </w:r>
    </w:p>
    <w:p w:rsidR="00563955" w:rsidRDefault="00563955" w:rsidP="00563955">
      <w:pPr>
        <w:pStyle w:val="20"/>
        <w:shd w:val="clear" w:color="auto" w:fill="auto"/>
        <w:jc w:val="left"/>
        <w:rPr>
          <w:color w:val="000000"/>
          <w:lang w:eastAsia="ru-RU" w:bidi="ru-RU"/>
        </w:rPr>
      </w:pPr>
    </w:p>
    <w:p w:rsidR="00563955" w:rsidRDefault="00563955" w:rsidP="00563955">
      <w:pPr>
        <w:pStyle w:val="20"/>
        <w:shd w:val="clear" w:color="auto" w:fill="auto"/>
        <w:jc w:val="left"/>
        <w:rPr>
          <w:color w:val="000000"/>
          <w:lang w:eastAsia="ru-RU" w:bidi="ru-RU"/>
        </w:rPr>
      </w:pPr>
    </w:p>
    <w:p w:rsidR="00563955" w:rsidRPr="00563955" w:rsidRDefault="00563955" w:rsidP="00563955">
      <w:pPr>
        <w:pStyle w:val="20"/>
        <w:shd w:val="clear" w:color="auto" w:fill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Учитель обществознания                      Кудрян А.В.</w:t>
      </w:r>
    </w:p>
    <w:p w:rsidR="00F24336" w:rsidRDefault="00F24336" w:rsidP="006F6828">
      <w:pPr>
        <w:pStyle w:val="20"/>
        <w:shd w:val="clear" w:color="auto" w:fill="auto"/>
        <w:rPr>
          <w:color w:val="000000"/>
          <w:lang w:eastAsia="ru-RU" w:bidi="ru-RU"/>
        </w:rPr>
      </w:pPr>
    </w:p>
    <w:p w:rsidR="008D4825" w:rsidRDefault="008D4825" w:rsidP="008D4825">
      <w:pPr>
        <w:pStyle w:val="30"/>
        <w:shd w:val="clear" w:color="auto" w:fill="auto"/>
        <w:spacing w:before="0" w:after="0" w:line="350" w:lineRule="exact"/>
        <w:ind w:right="240"/>
      </w:pPr>
    </w:p>
    <w:p w:rsidR="006F6828" w:rsidRDefault="006F6828">
      <w:pPr>
        <w:rPr>
          <w:rFonts w:ascii="Times New Roman" w:hAnsi="Times New Roman" w:cs="Times New Roman"/>
        </w:rPr>
      </w:pPr>
    </w:p>
    <w:p w:rsidR="006F6828" w:rsidRDefault="006F6828">
      <w:pPr>
        <w:rPr>
          <w:rFonts w:ascii="Times New Roman" w:hAnsi="Times New Roman" w:cs="Times New Roman"/>
        </w:rPr>
      </w:pPr>
    </w:p>
    <w:p w:rsidR="006F6828" w:rsidRDefault="006F6828">
      <w:pPr>
        <w:rPr>
          <w:rFonts w:ascii="Times New Roman" w:hAnsi="Times New Roman" w:cs="Times New Roman"/>
        </w:rPr>
      </w:pPr>
    </w:p>
    <w:p w:rsidR="006F6828" w:rsidRDefault="006F6828">
      <w:pPr>
        <w:rPr>
          <w:rFonts w:ascii="Times New Roman" w:hAnsi="Times New Roman" w:cs="Times New Roman"/>
        </w:rPr>
      </w:pPr>
    </w:p>
    <w:p w:rsidR="006F6828" w:rsidRDefault="006F6828">
      <w:pPr>
        <w:rPr>
          <w:rFonts w:ascii="Times New Roman" w:hAnsi="Times New Roman" w:cs="Times New Roman"/>
        </w:rPr>
      </w:pPr>
    </w:p>
    <w:p w:rsidR="006F6828" w:rsidRDefault="006F6828">
      <w:pPr>
        <w:rPr>
          <w:rFonts w:ascii="Times New Roman" w:hAnsi="Times New Roman" w:cs="Times New Roman"/>
        </w:rPr>
      </w:pPr>
    </w:p>
    <w:p w:rsidR="006F6828" w:rsidRDefault="006F6828">
      <w:pPr>
        <w:rPr>
          <w:rFonts w:ascii="Times New Roman" w:hAnsi="Times New Roman" w:cs="Times New Roman"/>
        </w:rPr>
      </w:pPr>
    </w:p>
    <w:p w:rsidR="006F6828" w:rsidRDefault="006F6828">
      <w:pPr>
        <w:rPr>
          <w:rFonts w:ascii="Times New Roman" w:hAnsi="Times New Roman" w:cs="Times New Roman"/>
        </w:rPr>
      </w:pPr>
    </w:p>
    <w:p w:rsidR="006F6828" w:rsidRDefault="006F6828">
      <w:pPr>
        <w:rPr>
          <w:rFonts w:ascii="Times New Roman" w:hAnsi="Times New Roman" w:cs="Times New Roman"/>
        </w:rPr>
      </w:pPr>
    </w:p>
    <w:p w:rsidR="006F6828" w:rsidRDefault="006F6828">
      <w:pPr>
        <w:rPr>
          <w:rFonts w:ascii="Times New Roman" w:hAnsi="Times New Roman" w:cs="Times New Roman"/>
        </w:rPr>
      </w:pPr>
    </w:p>
    <w:p w:rsidR="006F6828" w:rsidRDefault="006F6828">
      <w:pPr>
        <w:rPr>
          <w:rFonts w:ascii="Times New Roman" w:hAnsi="Times New Roman" w:cs="Times New Roman"/>
        </w:rPr>
      </w:pPr>
    </w:p>
    <w:p w:rsidR="006F6828" w:rsidRDefault="006F6828">
      <w:pPr>
        <w:rPr>
          <w:rFonts w:ascii="Times New Roman" w:hAnsi="Times New Roman" w:cs="Times New Roman"/>
        </w:rPr>
      </w:pPr>
    </w:p>
    <w:p w:rsidR="006F6828" w:rsidRDefault="006F6828">
      <w:pPr>
        <w:rPr>
          <w:rFonts w:ascii="Times New Roman" w:hAnsi="Times New Roman" w:cs="Times New Roman"/>
        </w:rPr>
      </w:pPr>
    </w:p>
    <w:p w:rsidR="006F6828" w:rsidRPr="006F6828" w:rsidRDefault="006F6828">
      <w:pPr>
        <w:rPr>
          <w:rFonts w:ascii="Times New Roman" w:hAnsi="Times New Roman" w:cs="Times New Roman"/>
        </w:rPr>
      </w:pPr>
    </w:p>
    <w:sectPr w:rsidR="006F6828" w:rsidRPr="006F6828" w:rsidSect="008D48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AE" w:rsidRDefault="00BB69AE">
      <w:pPr>
        <w:spacing w:after="0" w:line="240" w:lineRule="auto"/>
      </w:pPr>
      <w:r>
        <w:separator/>
      </w:r>
    </w:p>
  </w:endnote>
  <w:endnote w:type="continuationSeparator" w:id="0">
    <w:p w:rsidR="00BB69AE" w:rsidRDefault="00BB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AE" w:rsidRDefault="00BB69AE">
      <w:pPr>
        <w:spacing w:after="0" w:line="240" w:lineRule="auto"/>
      </w:pPr>
      <w:r>
        <w:separator/>
      </w:r>
    </w:p>
  </w:footnote>
  <w:footnote w:type="continuationSeparator" w:id="0">
    <w:p w:rsidR="00BB69AE" w:rsidRDefault="00BB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5251"/>
    <w:multiLevelType w:val="hybridMultilevel"/>
    <w:tmpl w:val="36C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E1DF2"/>
    <w:multiLevelType w:val="multilevel"/>
    <w:tmpl w:val="10003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4E1342"/>
    <w:multiLevelType w:val="hybridMultilevel"/>
    <w:tmpl w:val="FB688A9C"/>
    <w:lvl w:ilvl="0" w:tplc="0A42E1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BB"/>
    <w:rsid w:val="00025D95"/>
    <w:rsid w:val="0006181A"/>
    <w:rsid w:val="000643D6"/>
    <w:rsid w:val="003916BB"/>
    <w:rsid w:val="003F5B25"/>
    <w:rsid w:val="00563955"/>
    <w:rsid w:val="00574A21"/>
    <w:rsid w:val="006F6828"/>
    <w:rsid w:val="008D4825"/>
    <w:rsid w:val="009774DA"/>
    <w:rsid w:val="00981EBF"/>
    <w:rsid w:val="009A743F"/>
    <w:rsid w:val="00BB69AE"/>
    <w:rsid w:val="00C2474E"/>
    <w:rsid w:val="00CD37F6"/>
    <w:rsid w:val="00E92B5C"/>
    <w:rsid w:val="00F24336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3C6E54-FEDB-48F5-806D-EAD59684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68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68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F6828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68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C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2"/>
    <w:rsid w:val="00061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0"/>
    <w:rsid w:val="00F24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F243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8D48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D48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8D4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4825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2019-03-28T17:12:00Z</dcterms:created>
  <dcterms:modified xsi:type="dcterms:W3CDTF">2019-03-28T22:48:00Z</dcterms:modified>
</cp:coreProperties>
</file>